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7B1AD" w14:textId="37E3A9F4" w:rsidR="003775E1" w:rsidRDefault="003775E1" w:rsidP="003775E1">
      <w:pPr>
        <w:pStyle w:val="Header"/>
        <w:tabs>
          <w:tab w:val="right" w:pos="8280"/>
          <w:tab w:val="right" w:pos="9781"/>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84bis</w:t>
      </w:r>
      <w:r>
        <w:rPr>
          <w:rFonts w:ascii="Arial" w:eastAsia="MS Mincho" w:hAnsi="Arial" w:cs="Arial"/>
          <w:b/>
          <w:bCs/>
          <w:sz w:val="28"/>
          <w:lang w:eastAsia="ja-JP"/>
        </w:rPr>
        <w:tab/>
        <w:t>R1-16</w:t>
      </w:r>
      <w:r w:rsidR="00740929">
        <w:rPr>
          <w:rFonts w:ascii="Arial" w:eastAsia="MS Mincho" w:hAnsi="Arial" w:cs="Arial"/>
          <w:b/>
          <w:bCs/>
          <w:sz w:val="28"/>
          <w:lang w:eastAsia="ja-JP"/>
        </w:rPr>
        <w:t>3052</w:t>
      </w:r>
    </w:p>
    <w:p w14:paraId="35181DA7" w14:textId="77777777" w:rsidR="003775E1" w:rsidRDefault="003775E1" w:rsidP="003775E1">
      <w:pPr>
        <w:pStyle w:val="Header"/>
        <w:spacing w:before="120"/>
        <w:rPr>
          <w:rFonts w:ascii="Arial" w:eastAsia="MS Mincho" w:hAnsi="Arial" w:cs="Arial"/>
          <w:b/>
          <w:bCs/>
          <w:sz w:val="28"/>
          <w:lang w:eastAsia="ja-JP"/>
        </w:rPr>
      </w:pPr>
      <w:r>
        <w:rPr>
          <w:rFonts w:ascii="Arial" w:eastAsia="MS Mincho" w:hAnsi="Arial" w:cs="Arial"/>
          <w:b/>
          <w:bCs/>
          <w:sz w:val="28"/>
          <w:lang w:eastAsia="ja-JP"/>
        </w:rPr>
        <w:t>Busan, Korea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C742CEF"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775E1">
        <w:rPr>
          <w:rFonts w:ascii="Arial" w:hAnsi="Arial" w:cs="Arial"/>
          <w:snapToGrid w:val="0"/>
          <w:sz w:val="24"/>
        </w:rPr>
        <w:t>7.3.5.</w:t>
      </w:r>
      <w:r w:rsidR="003D5645">
        <w:rPr>
          <w:rFonts w:ascii="Arial" w:hAnsi="Arial" w:cs="Arial"/>
          <w:snapToGrid w:val="0"/>
          <w:sz w:val="24"/>
        </w:rPr>
        <w:t>4</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286DAE6"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D5645">
        <w:rPr>
          <w:rFonts w:ascii="Arial" w:hAnsi="Arial" w:cs="Arial"/>
          <w:snapToGrid w:val="0"/>
          <w:sz w:val="24"/>
        </w:rPr>
        <w:t>Specification impact of anonymous TV service</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1E684CC9" w:rsidR="00111B9A" w:rsidRPr="005B7FFD" w:rsidRDefault="003775E1" w:rsidP="00111B9A">
      <w:pPr>
        <w:overflowPunct w:val="0"/>
        <w:adjustRightInd w:val="0"/>
        <w:spacing w:after="120"/>
        <w:contextualSpacing/>
        <w:textAlignment w:val="baseline"/>
        <w:rPr>
          <w:rFonts w:ascii="Times New Roman"/>
          <w:i/>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Pr>
          <w:rFonts w:ascii="Times New Roman"/>
          <w:i/>
          <w:snapToGrid w:val="0"/>
          <w:kern w:val="0"/>
          <w:sz w:val="22"/>
          <w:szCs w:val="22"/>
          <w:lang w:val="en-GB"/>
        </w:rPr>
        <w:t>eMBMS</w:t>
      </w:r>
      <w:proofErr w:type="spellEnd"/>
      <w:r>
        <w:rPr>
          <w:rFonts w:ascii="Times New Roman"/>
          <w:i/>
          <w:snapToGrid w:val="0"/>
          <w:kern w:val="0"/>
          <w:sz w:val="22"/>
          <w:szCs w:val="22"/>
          <w:lang w:val="en-GB"/>
        </w:rPr>
        <w:t xml:space="preserve"> enhancement for LTE</w:t>
      </w:r>
      <w:r>
        <w:rPr>
          <w:rFonts w:ascii="Times New Roman"/>
          <w:snapToGrid w:val="0"/>
          <w:kern w:val="0"/>
          <w:sz w:val="22"/>
          <w:szCs w:val="22"/>
          <w:lang w:val="en-GB"/>
        </w:rPr>
        <w:t xml:space="preserve"> [1] was introduced. The 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w:t>
      </w:r>
      <w:r w:rsidR="005B7FFD">
        <w:rPr>
          <w:rFonts w:ascii="Times New Roman"/>
          <w:snapToGrid w:val="0"/>
          <w:kern w:val="0"/>
          <w:sz w:val="22"/>
          <w:szCs w:val="22"/>
          <w:lang w:val="en-GB"/>
        </w:rPr>
        <w:t xml:space="preserve">Also, in SA a new work item named </w:t>
      </w:r>
      <w:r w:rsidR="005B7FFD" w:rsidRPr="005B7FFD">
        <w:rPr>
          <w:rFonts w:ascii="Times New Roman"/>
          <w:i/>
          <w:snapToGrid w:val="0"/>
          <w:kern w:val="0"/>
          <w:sz w:val="22"/>
          <w:szCs w:val="22"/>
          <w:lang w:val="en-GB"/>
        </w:rPr>
        <w:t xml:space="preserve">New Proposal for Study on Enhancements to </w:t>
      </w:r>
      <w:proofErr w:type="spellStart"/>
      <w:r w:rsidR="005B7FFD" w:rsidRPr="005B7FFD">
        <w:rPr>
          <w:rFonts w:ascii="Times New Roman"/>
          <w:i/>
          <w:snapToGrid w:val="0"/>
          <w:kern w:val="0"/>
          <w:sz w:val="22"/>
          <w:szCs w:val="22"/>
          <w:lang w:val="en-GB"/>
        </w:rPr>
        <w:t>eMBMS</w:t>
      </w:r>
      <w:proofErr w:type="spellEnd"/>
      <w:r w:rsidR="005B7FFD" w:rsidRPr="005B7FFD">
        <w:rPr>
          <w:rFonts w:ascii="Times New Roman"/>
          <w:i/>
          <w:snapToGrid w:val="0"/>
          <w:kern w:val="0"/>
          <w:sz w:val="22"/>
          <w:szCs w:val="22"/>
          <w:lang w:val="en-GB"/>
        </w:rPr>
        <w:t xml:space="preserve"> for TV Video Service</w:t>
      </w:r>
      <w:r w:rsidR="00740929">
        <w:rPr>
          <w:rFonts w:ascii="Times New Roman"/>
          <w:i/>
          <w:snapToGrid w:val="0"/>
          <w:kern w:val="0"/>
          <w:sz w:val="22"/>
          <w:szCs w:val="22"/>
          <w:lang w:val="en-GB"/>
        </w:rPr>
        <w:t xml:space="preserve"> </w:t>
      </w:r>
      <w:r w:rsidR="00740929">
        <w:rPr>
          <w:rFonts w:ascii="Times New Roman"/>
          <w:snapToGrid w:val="0"/>
          <w:kern w:val="0"/>
          <w:sz w:val="22"/>
          <w:szCs w:val="22"/>
          <w:lang w:val="en-GB"/>
        </w:rPr>
        <w:t>was introduced [2]</w:t>
      </w:r>
      <w:r w:rsidR="005B7FFD">
        <w:rPr>
          <w:rFonts w:ascii="Times New Roman"/>
          <w:snapToGrid w:val="0"/>
          <w:kern w:val="0"/>
          <w:sz w:val="22"/>
          <w:szCs w:val="22"/>
          <w:lang w:val="en-GB"/>
        </w:rPr>
        <w:t xml:space="preserve">, including among others the support of anonymous </w:t>
      </w:r>
      <w:proofErr w:type="spellStart"/>
      <w:r w:rsidR="005B7FFD">
        <w:rPr>
          <w:rFonts w:ascii="Times New Roman"/>
          <w:snapToGrid w:val="0"/>
          <w:kern w:val="0"/>
          <w:sz w:val="22"/>
          <w:szCs w:val="22"/>
          <w:lang w:val="en-GB"/>
        </w:rPr>
        <w:t>eMBMS</w:t>
      </w:r>
      <w:proofErr w:type="spellEnd"/>
      <w:r w:rsidR="005B7FFD">
        <w:rPr>
          <w:rFonts w:ascii="Times New Roman"/>
          <w:snapToGrid w:val="0"/>
          <w:kern w:val="0"/>
          <w:sz w:val="22"/>
          <w:szCs w:val="22"/>
          <w:lang w:val="en-GB"/>
        </w:rPr>
        <w:t xml:space="preserve"> reception. In this contribution, we present our views on the impact of anonymous service on RAN1.</w:t>
      </w:r>
    </w:p>
    <w:p w14:paraId="225AC796" w14:textId="77777777" w:rsidR="00D57529" w:rsidRPr="00111B9A" w:rsidRDefault="00D57529" w:rsidP="00D57529">
      <w:pPr>
        <w:pStyle w:val="LGTdoc0"/>
        <w:spacing w:afterLines="0" w:after="120" w:line="240" w:lineRule="auto"/>
        <w:ind w:left="792"/>
        <w:rPr>
          <w:szCs w:val="22"/>
        </w:rPr>
      </w:pPr>
    </w:p>
    <w:p w14:paraId="0DD87E91" w14:textId="436761E9" w:rsidR="00547160" w:rsidRDefault="004009E8"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w:t>
      </w:r>
      <w:r w:rsidR="003D5645">
        <w:rPr>
          <w:rFonts w:ascii="Arial" w:hAnsi="Arial" w:cs="Arial"/>
          <w:lang w:val="en-US"/>
        </w:rPr>
        <w:t>mpact of anonymous TV service</w:t>
      </w:r>
      <w:r>
        <w:rPr>
          <w:rFonts w:ascii="Arial" w:hAnsi="Arial" w:cs="Arial"/>
          <w:lang w:val="en-US"/>
        </w:rPr>
        <w:t xml:space="preserve"> on the physical layer</w:t>
      </w:r>
    </w:p>
    <w:bookmarkEnd w:id="0"/>
    <w:bookmarkEnd w:id="1"/>
    <w:p w14:paraId="7FD40967" w14:textId="05338444" w:rsidR="00597774" w:rsidRDefault="005B7FFD" w:rsidP="00597774">
      <w:pPr>
        <w:pStyle w:val="LGTdoc1"/>
        <w:spacing w:beforeLines="0" w:before="120" w:after="220" w:afterAutospacing="0"/>
        <w:rPr>
          <w:b w:val="0"/>
          <w:sz w:val="22"/>
          <w:szCs w:val="22"/>
        </w:rPr>
      </w:pPr>
      <w:r>
        <w:rPr>
          <w:b w:val="0"/>
          <w:sz w:val="22"/>
          <w:szCs w:val="22"/>
        </w:rPr>
        <w:t>In our view, with the current WI</w:t>
      </w:r>
      <w:r w:rsidR="00D814E9">
        <w:rPr>
          <w:b w:val="0"/>
          <w:sz w:val="22"/>
          <w:szCs w:val="22"/>
        </w:rPr>
        <w:t xml:space="preserve"> description in [2]</w:t>
      </w:r>
      <w:r w:rsidR="00FE6D8A">
        <w:rPr>
          <w:b w:val="0"/>
          <w:sz w:val="22"/>
          <w:szCs w:val="22"/>
        </w:rPr>
        <w:t>,</w:t>
      </w:r>
      <w:r w:rsidR="00D814E9">
        <w:rPr>
          <w:b w:val="0"/>
          <w:sz w:val="22"/>
          <w:szCs w:val="22"/>
        </w:rPr>
        <w:t xml:space="preserve"> no physical layer changes requiring additional RAN1 specification are needed</w:t>
      </w:r>
      <w:r>
        <w:rPr>
          <w:b w:val="0"/>
          <w:sz w:val="22"/>
          <w:szCs w:val="22"/>
        </w:rPr>
        <w:t xml:space="preserve">. </w:t>
      </w:r>
      <w:r w:rsidR="006E7E00">
        <w:rPr>
          <w:b w:val="0"/>
          <w:sz w:val="22"/>
          <w:szCs w:val="22"/>
        </w:rPr>
        <w:t xml:space="preserve">In case the description in [2] is considered not sufficient for the determination of physical layer changes, RAN1 should send an LS to SA2 to clarify and ask for further details on aspects that may affect the physical layer. </w:t>
      </w:r>
      <w:r w:rsidR="008B0CF4">
        <w:rPr>
          <w:b w:val="0"/>
          <w:sz w:val="22"/>
          <w:szCs w:val="22"/>
        </w:rPr>
        <w:t>Also, there are other details</w:t>
      </w:r>
      <w:r w:rsidR="00740929">
        <w:rPr>
          <w:b w:val="0"/>
          <w:sz w:val="22"/>
          <w:szCs w:val="22"/>
        </w:rPr>
        <w:t xml:space="preserve"> and</w:t>
      </w:r>
      <w:r w:rsidR="008B0CF4">
        <w:rPr>
          <w:b w:val="0"/>
          <w:sz w:val="22"/>
          <w:szCs w:val="22"/>
        </w:rPr>
        <w:t xml:space="preserve"> features that should be clarified before taking any further action in RAN1</w:t>
      </w:r>
      <w:r w:rsidR="006E7E00">
        <w:rPr>
          <w:b w:val="0"/>
          <w:sz w:val="22"/>
          <w:szCs w:val="22"/>
        </w:rPr>
        <w:t xml:space="preserve">, such as </w:t>
      </w:r>
      <w:r w:rsidR="008B0CF4">
        <w:rPr>
          <w:b w:val="0"/>
          <w:sz w:val="22"/>
          <w:szCs w:val="22"/>
        </w:rPr>
        <w:t>whether emergency notification (ETWS/CMAS)</w:t>
      </w:r>
      <w:r w:rsidR="00740929">
        <w:rPr>
          <w:b w:val="0"/>
          <w:sz w:val="22"/>
          <w:szCs w:val="22"/>
        </w:rPr>
        <w:t xml:space="preserve"> or positioning</w:t>
      </w:r>
      <w:r w:rsidR="004009E8">
        <w:rPr>
          <w:b w:val="0"/>
          <w:sz w:val="22"/>
          <w:szCs w:val="22"/>
        </w:rPr>
        <w:t xml:space="preserve"> </w:t>
      </w:r>
      <w:r w:rsidR="00740929">
        <w:rPr>
          <w:b w:val="0"/>
          <w:sz w:val="22"/>
          <w:szCs w:val="22"/>
        </w:rPr>
        <w:t xml:space="preserve">(PRS) </w:t>
      </w:r>
      <w:r w:rsidR="004009E8">
        <w:rPr>
          <w:b w:val="0"/>
          <w:sz w:val="22"/>
          <w:szCs w:val="22"/>
        </w:rPr>
        <w:t>should be supported similar to legacy operation.</w:t>
      </w:r>
    </w:p>
    <w:p w14:paraId="0ACD5A4B" w14:textId="3C49405F" w:rsidR="008B0CF4" w:rsidRPr="00740929" w:rsidRDefault="008919DD" w:rsidP="00597774">
      <w:pPr>
        <w:pStyle w:val="LGTdoc1"/>
        <w:spacing w:beforeLines="0" w:before="120" w:after="220" w:afterAutospacing="0"/>
        <w:rPr>
          <w:sz w:val="22"/>
          <w:szCs w:val="22"/>
        </w:rPr>
      </w:pPr>
      <w:r w:rsidRPr="00740929">
        <w:rPr>
          <w:sz w:val="22"/>
          <w:szCs w:val="22"/>
          <w:u w:val="single"/>
        </w:rPr>
        <w:t>Proposal 1</w:t>
      </w:r>
      <w:r w:rsidR="008B0CF4" w:rsidRPr="00740929">
        <w:rPr>
          <w:sz w:val="22"/>
          <w:szCs w:val="22"/>
          <w:u w:val="single"/>
        </w:rPr>
        <w:t xml:space="preserve">: </w:t>
      </w:r>
      <w:r w:rsidR="00D814E9" w:rsidRPr="00740929">
        <w:rPr>
          <w:sz w:val="22"/>
          <w:szCs w:val="22"/>
        </w:rPr>
        <w:t>The support of anonymous TV service [2] does</w:t>
      </w:r>
      <w:r w:rsidR="00095738">
        <w:rPr>
          <w:sz w:val="22"/>
          <w:szCs w:val="22"/>
        </w:rPr>
        <w:t xml:space="preserve"> not have an</w:t>
      </w:r>
      <w:r w:rsidR="00D814E9" w:rsidRPr="00740929">
        <w:rPr>
          <w:sz w:val="22"/>
          <w:szCs w:val="22"/>
        </w:rPr>
        <w:t xml:space="preserve"> impact to the physical layer specification.</w:t>
      </w:r>
    </w:p>
    <w:p w14:paraId="66954532" w14:textId="61374318" w:rsidR="008919DD" w:rsidRPr="00740929" w:rsidRDefault="008919DD" w:rsidP="008919DD">
      <w:pPr>
        <w:pStyle w:val="LGTdoc1"/>
        <w:spacing w:beforeLines="0" w:before="120" w:after="220" w:afterAutospacing="0"/>
        <w:rPr>
          <w:sz w:val="22"/>
          <w:szCs w:val="22"/>
        </w:rPr>
      </w:pPr>
      <w:r w:rsidRPr="00740929">
        <w:rPr>
          <w:sz w:val="22"/>
          <w:szCs w:val="22"/>
          <w:u w:val="single"/>
        </w:rPr>
        <w:t xml:space="preserve">Proposal 2: </w:t>
      </w:r>
      <w:r w:rsidRPr="00740929">
        <w:rPr>
          <w:sz w:val="22"/>
          <w:szCs w:val="22"/>
        </w:rPr>
        <w:t xml:space="preserve">In case further details are needed about the requirements of enhanced </w:t>
      </w:r>
      <w:proofErr w:type="spellStart"/>
      <w:r w:rsidRPr="00740929">
        <w:rPr>
          <w:sz w:val="22"/>
          <w:szCs w:val="22"/>
        </w:rPr>
        <w:t>eMBMS</w:t>
      </w:r>
      <w:proofErr w:type="spellEnd"/>
      <w:r w:rsidRPr="00740929">
        <w:rPr>
          <w:sz w:val="22"/>
          <w:szCs w:val="22"/>
        </w:rPr>
        <w:t xml:space="preserve"> and anonymo</w:t>
      </w:r>
      <w:r w:rsidR="00740929">
        <w:rPr>
          <w:sz w:val="22"/>
          <w:szCs w:val="22"/>
        </w:rPr>
        <w:t>us TV service, send an LS to SA</w:t>
      </w:r>
      <w:r w:rsidR="00095738">
        <w:rPr>
          <w:sz w:val="22"/>
          <w:szCs w:val="22"/>
        </w:rPr>
        <w:t>1/</w:t>
      </w:r>
      <w:r w:rsidR="00740929">
        <w:rPr>
          <w:sz w:val="22"/>
          <w:szCs w:val="22"/>
        </w:rPr>
        <w:t>2</w:t>
      </w:r>
      <w:r w:rsidRPr="00740929">
        <w:rPr>
          <w:sz w:val="22"/>
          <w:szCs w:val="22"/>
        </w:rPr>
        <w:t xml:space="preserve"> on:</w:t>
      </w:r>
    </w:p>
    <w:p w14:paraId="216EBDBA" w14:textId="314D776B" w:rsidR="008919DD" w:rsidRPr="00740929" w:rsidRDefault="008919DD" w:rsidP="008919DD">
      <w:pPr>
        <w:pStyle w:val="LGTdoc1"/>
        <w:numPr>
          <w:ilvl w:val="0"/>
          <w:numId w:val="47"/>
        </w:numPr>
        <w:spacing w:beforeLines="0" w:before="120" w:after="220" w:afterAutospacing="0"/>
        <w:rPr>
          <w:sz w:val="22"/>
          <w:szCs w:val="22"/>
        </w:rPr>
      </w:pPr>
      <w:r w:rsidRPr="00740929">
        <w:rPr>
          <w:sz w:val="22"/>
          <w:szCs w:val="22"/>
        </w:rPr>
        <w:t>Identification of possible features of anonymous TV service that may affect the physical layer.</w:t>
      </w:r>
    </w:p>
    <w:p w14:paraId="75755512" w14:textId="282FC85D" w:rsidR="008919DD" w:rsidRPr="00740929" w:rsidRDefault="008919DD" w:rsidP="008919DD">
      <w:pPr>
        <w:pStyle w:val="LGTdoc1"/>
        <w:numPr>
          <w:ilvl w:val="0"/>
          <w:numId w:val="47"/>
        </w:numPr>
        <w:spacing w:beforeLines="0" w:before="120" w:after="220" w:afterAutospacing="0"/>
        <w:rPr>
          <w:sz w:val="22"/>
          <w:szCs w:val="22"/>
        </w:rPr>
      </w:pPr>
      <w:r w:rsidRPr="00740929">
        <w:rPr>
          <w:sz w:val="22"/>
          <w:szCs w:val="22"/>
        </w:rPr>
        <w:t>Request on support of emergency notifications (ETWS/CMAS)</w:t>
      </w:r>
    </w:p>
    <w:p w14:paraId="120D2891" w14:textId="77777777" w:rsidR="00597774" w:rsidRPr="00597774" w:rsidRDefault="00597774" w:rsidP="00597774">
      <w:pPr>
        <w:pStyle w:val="LGTdoc1"/>
        <w:spacing w:beforeLines="0" w:before="120" w:after="220" w:afterAutospacing="0"/>
        <w:rPr>
          <w:b w:val="0"/>
          <w:sz w:val="22"/>
          <w:szCs w:val="22"/>
        </w:rPr>
      </w:pPr>
      <w:bookmarkStart w:id="2" w:name="_GoBack"/>
      <w:bookmarkEnd w:id="2"/>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FFE888E" w14:textId="7F7D7DA2" w:rsidR="001446FB"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w:t>
      </w:r>
      <w:r w:rsidR="00095738">
        <w:rPr>
          <w:b w:val="0"/>
          <w:sz w:val="22"/>
          <w:szCs w:val="22"/>
        </w:rPr>
        <w:t xml:space="preserve">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095C66B5" w14:textId="0543A3C0" w:rsidR="00111B9A" w:rsidRPr="00FE6D8A" w:rsidRDefault="005B7FFD" w:rsidP="00E77804">
      <w:pPr>
        <w:pStyle w:val="LGTdoc1"/>
        <w:spacing w:beforeLines="0" w:before="120" w:after="220" w:afterAutospacing="0"/>
        <w:rPr>
          <w:b w:val="0"/>
          <w:sz w:val="22"/>
          <w:szCs w:val="22"/>
        </w:rPr>
      </w:pPr>
      <w:r>
        <w:rPr>
          <w:b w:val="0"/>
          <w:sz w:val="22"/>
          <w:szCs w:val="22"/>
        </w:rPr>
        <w:t>[2] SP-160225 “</w:t>
      </w:r>
      <w:r w:rsidRPr="005B7FFD">
        <w:rPr>
          <w:b w:val="0"/>
          <w:sz w:val="22"/>
          <w:szCs w:val="22"/>
        </w:rPr>
        <w:t xml:space="preserve">New Proposal for Study on Enhancements to </w:t>
      </w:r>
      <w:proofErr w:type="spellStart"/>
      <w:r w:rsidRPr="005B7FFD">
        <w:rPr>
          <w:b w:val="0"/>
          <w:sz w:val="22"/>
          <w:szCs w:val="22"/>
        </w:rPr>
        <w:t>eMBMS</w:t>
      </w:r>
      <w:proofErr w:type="spellEnd"/>
      <w:r w:rsidRPr="005B7FFD">
        <w:rPr>
          <w:b w:val="0"/>
          <w:sz w:val="22"/>
          <w:szCs w:val="22"/>
        </w:rPr>
        <w:t xml:space="preserve"> for TV Video Service</w:t>
      </w:r>
      <w:r>
        <w:rPr>
          <w:b w:val="0"/>
          <w:sz w:val="22"/>
          <w:szCs w:val="22"/>
        </w:rPr>
        <w:t xml:space="preserve">”, </w:t>
      </w:r>
      <w:r w:rsidRPr="005B7FFD">
        <w:rPr>
          <w:b w:val="0"/>
          <w:sz w:val="22"/>
          <w:szCs w:val="22"/>
        </w:rPr>
        <w:t xml:space="preserve">Qualcomm Incorporated, </w:t>
      </w:r>
      <w:proofErr w:type="spellStart"/>
      <w:r w:rsidRPr="005B7FFD">
        <w:rPr>
          <w:b w:val="0"/>
          <w:sz w:val="22"/>
          <w:szCs w:val="22"/>
        </w:rPr>
        <w:t>TeliaSonera</w:t>
      </w:r>
      <w:proofErr w:type="spellEnd"/>
      <w:r w:rsidRPr="005B7FFD">
        <w:rPr>
          <w:b w:val="0"/>
          <w:sz w:val="22"/>
          <w:szCs w:val="22"/>
        </w:rPr>
        <w:t>, Ericsson, Nokia Networks, One2many, Samsung, Alcatel Lucent, EBU, KPN</w:t>
      </w:r>
    </w:p>
    <w:sectPr w:rsidR="00111B9A" w:rsidRPr="00FE6D8A"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9522C" w14:textId="77777777" w:rsidR="00AF42CE" w:rsidRDefault="00AF42CE">
      <w:r>
        <w:separator/>
      </w:r>
    </w:p>
  </w:endnote>
  <w:endnote w:type="continuationSeparator" w:id="0">
    <w:p w14:paraId="5006CFE1" w14:textId="77777777" w:rsidR="00AF42CE" w:rsidRDefault="00AF42CE">
      <w:r>
        <w:continuationSeparator/>
      </w:r>
    </w:p>
  </w:endnote>
  <w:endnote w:type="continuationNotice" w:id="1">
    <w:p w14:paraId="335A40F2" w14:textId="77777777" w:rsidR="00AF42CE" w:rsidRDefault="00AF4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5738">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5E7C9" w14:textId="77777777" w:rsidR="00AF42CE" w:rsidRDefault="00AF42CE">
      <w:r>
        <w:separator/>
      </w:r>
    </w:p>
  </w:footnote>
  <w:footnote w:type="continuationSeparator" w:id="0">
    <w:p w14:paraId="1C946D07" w14:textId="77777777" w:rsidR="00AF42CE" w:rsidRDefault="00AF42CE">
      <w:r>
        <w:continuationSeparator/>
      </w:r>
    </w:p>
  </w:footnote>
  <w:footnote w:type="continuationNotice" w:id="1">
    <w:p w14:paraId="544C46EF" w14:textId="77777777" w:rsidR="00AF42CE" w:rsidRDefault="00AF42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046B0F"/>
    <w:multiLevelType w:val="hybridMultilevel"/>
    <w:tmpl w:val="8BBE8350"/>
    <w:lvl w:ilvl="0" w:tplc="04DA836E">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2"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6"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30"/>
  </w:num>
  <w:num w:numId="4">
    <w:abstractNumId w:val="45"/>
  </w:num>
  <w:num w:numId="5">
    <w:abstractNumId w:val="46"/>
  </w:num>
  <w:num w:numId="6">
    <w:abstractNumId w:val="35"/>
  </w:num>
  <w:num w:numId="7">
    <w:abstractNumId w:val="9"/>
  </w:num>
  <w:num w:numId="8">
    <w:abstractNumId w:val="2"/>
  </w:num>
  <w:num w:numId="9">
    <w:abstractNumId w:val="37"/>
  </w:num>
  <w:num w:numId="10">
    <w:abstractNumId w:val="23"/>
  </w:num>
  <w:num w:numId="11">
    <w:abstractNumId w:val="28"/>
  </w:num>
  <w:num w:numId="12">
    <w:abstractNumId w:val="8"/>
  </w:num>
  <w:num w:numId="13">
    <w:abstractNumId w:val="40"/>
  </w:num>
  <w:num w:numId="14">
    <w:abstractNumId w:val="29"/>
  </w:num>
  <w:num w:numId="15">
    <w:abstractNumId w:val="20"/>
  </w:num>
  <w:num w:numId="16">
    <w:abstractNumId w:val="38"/>
  </w:num>
  <w:num w:numId="17">
    <w:abstractNumId w:val="33"/>
  </w:num>
  <w:num w:numId="18">
    <w:abstractNumId w:val="27"/>
  </w:num>
  <w:num w:numId="19">
    <w:abstractNumId w:val="13"/>
  </w:num>
  <w:num w:numId="20">
    <w:abstractNumId w:val="15"/>
  </w:num>
  <w:num w:numId="21">
    <w:abstractNumId w:val="34"/>
  </w:num>
  <w:num w:numId="22">
    <w:abstractNumId w:val="3"/>
  </w:num>
  <w:num w:numId="23">
    <w:abstractNumId w:val="25"/>
  </w:num>
  <w:num w:numId="24">
    <w:abstractNumId w:val="31"/>
  </w:num>
  <w:num w:numId="25">
    <w:abstractNumId w:val="36"/>
  </w:num>
  <w:num w:numId="26">
    <w:abstractNumId w:val="7"/>
  </w:num>
  <w:num w:numId="27">
    <w:abstractNumId w:val="1"/>
  </w:num>
  <w:num w:numId="28">
    <w:abstractNumId w:val="39"/>
  </w:num>
  <w:num w:numId="29">
    <w:abstractNumId w:val="6"/>
  </w:num>
  <w:num w:numId="30">
    <w:abstractNumId w:val="41"/>
  </w:num>
  <w:num w:numId="31">
    <w:abstractNumId w:val="5"/>
  </w:num>
  <w:num w:numId="32">
    <w:abstractNumId w:val="24"/>
  </w:num>
  <w:num w:numId="33">
    <w:abstractNumId w:val="19"/>
  </w:num>
  <w:num w:numId="34">
    <w:abstractNumId w:val="43"/>
  </w:num>
  <w:num w:numId="35">
    <w:abstractNumId w:val="32"/>
  </w:num>
  <w:num w:numId="36">
    <w:abstractNumId w:val="17"/>
  </w:num>
  <w:num w:numId="37">
    <w:abstractNumId w:val="44"/>
  </w:num>
  <w:num w:numId="38">
    <w:abstractNumId w:val="22"/>
  </w:num>
  <w:num w:numId="39">
    <w:abstractNumId w:val="10"/>
  </w:num>
  <w:num w:numId="40">
    <w:abstractNumId w:val="12"/>
  </w:num>
  <w:num w:numId="41">
    <w:abstractNumId w:val="11"/>
  </w:num>
  <w:num w:numId="42">
    <w:abstractNumId w:val="4"/>
  </w:num>
  <w:num w:numId="43">
    <w:abstractNumId w:val="0"/>
  </w:num>
  <w:num w:numId="44">
    <w:abstractNumId w:val="42"/>
  </w:num>
  <w:num w:numId="45">
    <w:abstractNumId w:val="14"/>
  </w:num>
  <w:num w:numId="46">
    <w:abstractNumId w:val="26"/>
  </w:num>
  <w:num w:numId="4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738"/>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645"/>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9E8"/>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333"/>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B7FF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00"/>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929"/>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9D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CF4"/>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2CE"/>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1C7"/>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4E9"/>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8A"/>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1005371">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5ACTRJNS4X5K-3-3476</_dlc_DocId>
    <_dlc_DocIdUrl xmlns="09bf1062-b00c-4aa1-ba18-87ca9e63a56e">
      <Url>https://projects.qualcomm.com/sites/espresso/_layouts/15/DocIdRedir.aspx?ID=5ACTRJNS4X5K-3-3476</Url>
      <Description>5ACTRJNS4X5K-3-3476</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4260BECE-8F80-439E-B2A3-6BD7D6853E39}">
  <ds:schemaRefs>
    <ds:schemaRef ds:uri="http://schemas.openxmlformats.org/officeDocument/2006/bibliography"/>
  </ds:schemaRefs>
</ds:datastoreItem>
</file>

<file path=customXml/itemProps7.xml><?xml version="1.0" encoding="utf-8"?>
<ds:datastoreItem xmlns:ds="http://schemas.openxmlformats.org/officeDocument/2006/customXml" ds:itemID="{47443A84-2229-492D-B023-BBB3B4D2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318</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7</cp:revision>
  <cp:lastPrinted>2010-08-13T21:54:00Z</cp:lastPrinted>
  <dcterms:created xsi:type="dcterms:W3CDTF">2016-03-30T22:06:00Z</dcterms:created>
  <dcterms:modified xsi:type="dcterms:W3CDTF">2016-04-02T02:12:00Z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50407819-50a1-491b-a879-71057ce0c6fd</vt:lpwstr>
  </property>
</Properties>
</file>